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14C8C">
      <w:pPr>
        <w:ind w:left="0" w:leftChars="0" w:firstLine="0" w:firstLineChars="0"/>
        <w:jc w:val="both"/>
        <w:rPr>
          <w:rFonts w:hint="eastAsia" w:ascii="仿宋" w:hAnsi="仿宋" w:eastAsia="仿宋" w:cstheme="minorBidi"/>
          <w:kern w:val="2"/>
          <w:sz w:val="28"/>
          <w:szCs w:val="22"/>
          <w:lang w:val="en-US" w:eastAsia="zh-CN"/>
          <w14:ligatures w14:val="none"/>
        </w:rPr>
      </w:pPr>
      <w:r>
        <w:rPr>
          <w:rFonts w:hint="eastAsia" w:ascii="仿宋" w:hAnsi="仿宋" w:eastAsia="仿宋" w:cstheme="minorBidi"/>
          <w:kern w:val="2"/>
          <w:sz w:val="28"/>
          <w:szCs w:val="22"/>
          <w:lang w:val="en-US" w:eastAsia="zh-CN"/>
          <w14:ligatures w14:val="none"/>
        </w:rPr>
        <w:t>附件三</w:t>
      </w:r>
    </w:p>
    <w:p w14:paraId="678E62E2">
      <w:pPr>
        <w:spacing w:after="240"/>
        <w:jc w:val="center"/>
        <w:rPr>
          <w:rStyle w:val="20"/>
          <w:rFonts w:hint="default" w:eastAsia="宋体" w:cs="Segoe UI"/>
          <w:color w:val="404040"/>
          <w:sz w:val="36"/>
          <w:szCs w:val="44"/>
          <w:lang w:val="en-US" w:eastAsia="zh-CN"/>
        </w:rPr>
      </w:pPr>
      <w:r>
        <w:rPr>
          <w:rStyle w:val="20"/>
          <w:rFonts w:cs="Segoe UI"/>
          <w:color w:val="404040"/>
          <w:sz w:val="36"/>
          <w:szCs w:val="44"/>
        </w:rPr>
        <w:t>“AI赋能未来”</w:t>
      </w:r>
      <w:r>
        <w:rPr>
          <w:rStyle w:val="20"/>
          <w:rFonts w:hint="eastAsia" w:cs="Segoe UI"/>
          <w:color w:val="404040"/>
          <w:sz w:val="36"/>
          <w:szCs w:val="44"/>
          <w:lang w:val="en-US" w:eastAsia="zh-CN"/>
        </w:rPr>
        <w:t>电子资源讲座</w:t>
      </w:r>
    </w:p>
    <w:p w14:paraId="5F8ACFE3">
      <w:pPr>
        <w:spacing w:line="480" w:lineRule="auto"/>
        <w:ind w:firstLine="480" w:firstLineChars="200"/>
        <w:jc w:val="both"/>
        <w:rPr>
          <w:rFonts w:hint="eastAsia" w:cs="Times New Roman"/>
          <w:bCs/>
          <w:snapToGrid w:val="0"/>
        </w:rPr>
      </w:pPr>
      <w:r>
        <w:rPr>
          <w:rFonts w:cs="Times New Roman"/>
          <w:bCs/>
          <w:snapToGrid w:val="0"/>
        </w:rPr>
        <w:t>为响应人工智能技术普及化趋势，助力公众跨越数字鸿沟，本系列讲座以“AI赋能未来”为主题，围绕多媒体创作、办公效率、数据分析等实用场景，通过“理论+案例+实操”的形式，结合剪映、D</w:t>
      </w:r>
      <w:r>
        <w:rPr>
          <w:rFonts w:hint="eastAsia" w:cs="Times New Roman"/>
          <w:bCs/>
          <w:snapToGrid w:val="0"/>
        </w:rPr>
        <w:t>eep</w:t>
      </w:r>
      <w:r>
        <w:rPr>
          <w:rFonts w:cs="Times New Roman"/>
          <w:bCs/>
          <w:snapToGrid w:val="0"/>
        </w:rPr>
        <w:t>S</w:t>
      </w:r>
      <w:r>
        <w:rPr>
          <w:rFonts w:hint="eastAsia" w:cs="Times New Roman"/>
          <w:bCs/>
          <w:snapToGrid w:val="0"/>
        </w:rPr>
        <w:t>eek、</w:t>
      </w:r>
      <w:r>
        <w:rPr>
          <w:rFonts w:cs="Times New Roman"/>
          <w:bCs/>
          <w:snapToGrid w:val="0"/>
        </w:rPr>
        <w:t>文心一言、iSlide等主流工具，生动展示AI如何简化工作流程、激发创意潜能。每场活动时长</w:t>
      </w:r>
      <w:r>
        <w:rPr>
          <w:rFonts w:hint="eastAsia" w:cs="Times New Roman"/>
          <w:bCs/>
          <w:snapToGrid w:val="0"/>
        </w:rPr>
        <w:t>6</w:t>
      </w:r>
      <w:r>
        <w:rPr>
          <w:rFonts w:cs="Times New Roman"/>
          <w:bCs/>
          <w:snapToGrid w:val="0"/>
        </w:rPr>
        <w:t>0分钟，包含知识讲解、案例演示、互动体验及答疑环节，力求让不同</w:t>
      </w:r>
      <w:r>
        <w:rPr>
          <w:rFonts w:hint="eastAsia" w:cs="Times New Roman"/>
          <w:bCs/>
          <w:snapToGrid w:val="0"/>
        </w:rPr>
        <w:t>专业、不同学历</w:t>
      </w:r>
      <w:r>
        <w:rPr>
          <w:rFonts w:cs="Times New Roman"/>
          <w:bCs/>
          <w:snapToGrid w:val="0"/>
        </w:rPr>
        <w:t>的读者轻松理解AI技术的应用价值，掌握实用技能，为个人生活与职业发展赋能。</w:t>
      </w:r>
    </w:p>
    <w:p w14:paraId="461584AD">
      <w:pPr>
        <w:spacing w:line="480" w:lineRule="auto"/>
        <w:ind w:firstLine="480" w:firstLineChars="200"/>
        <w:jc w:val="both"/>
        <w:rPr>
          <w:rFonts w:hint="eastAsia" w:cs="Times New Roman"/>
          <w:bCs/>
          <w:snapToGrid w:val="0"/>
        </w:rPr>
      </w:pPr>
      <w:r>
        <w:rPr>
          <w:rFonts w:cs="Times New Roman"/>
          <w:bCs/>
          <w:snapToGrid w:val="0"/>
        </w:rPr>
        <w:drawing>
          <wp:inline distT="0" distB="0" distL="0" distR="0">
            <wp:extent cx="4679950" cy="2632075"/>
            <wp:effectExtent l="0" t="0" r="0" b="0"/>
            <wp:docPr id="2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6807" cy="2658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FC63A">
      <w:pPr>
        <w:rPr>
          <w:rFonts w:hint="eastAsia"/>
          <w:b/>
          <w:bCs/>
          <w:snapToGrid w:val="0"/>
          <w:sz w:val="32"/>
          <w:szCs w:val="32"/>
        </w:rPr>
      </w:pPr>
      <w:r>
        <w:rPr>
          <w:b/>
          <w:bCs/>
          <w:snapToGrid w:val="0"/>
          <w:sz w:val="32"/>
          <w:szCs w:val="32"/>
        </w:rPr>
        <w:t>活动目的</w:t>
      </w:r>
      <w:r>
        <w:rPr>
          <w:rFonts w:hint="eastAsia"/>
          <w:b/>
          <w:bCs/>
          <w:snapToGrid w:val="0"/>
          <w:sz w:val="32"/>
          <w:szCs w:val="32"/>
        </w:rPr>
        <w:t>：</w:t>
      </w:r>
    </w:p>
    <w:p w14:paraId="20B46FB2">
      <w:pPr>
        <w:numPr>
          <w:ilvl w:val="0"/>
          <w:numId w:val="1"/>
        </w:numPr>
        <w:spacing w:line="360" w:lineRule="auto"/>
        <w:rPr>
          <w:rFonts w:hint="eastAsia" w:cs="Times New Roman"/>
          <w:bCs/>
          <w:snapToGrid w:val="0"/>
        </w:rPr>
      </w:pPr>
      <w:r>
        <w:rPr>
          <w:rFonts w:cs="Times New Roman"/>
          <w:b/>
          <w:snapToGrid w:val="0"/>
        </w:rPr>
        <w:t>知识普及：</w:t>
      </w:r>
      <w:r>
        <w:rPr>
          <w:rFonts w:cs="Times New Roman"/>
          <w:bCs/>
          <w:snapToGrid w:val="0"/>
        </w:rPr>
        <w:t>以通俗语言介绍AI基础概念，消除技术门槛，帮助零基础读者建立对AI的认知框架。</w:t>
      </w:r>
    </w:p>
    <w:p w14:paraId="452DC439">
      <w:pPr>
        <w:numPr>
          <w:ilvl w:val="0"/>
          <w:numId w:val="1"/>
        </w:numPr>
        <w:spacing w:line="360" w:lineRule="auto"/>
        <w:rPr>
          <w:rFonts w:hint="eastAsia" w:cs="Times New Roman"/>
          <w:bCs/>
          <w:snapToGrid w:val="0"/>
        </w:rPr>
      </w:pPr>
      <w:r>
        <w:rPr>
          <w:rFonts w:cs="Times New Roman"/>
          <w:b/>
          <w:snapToGrid w:val="0"/>
        </w:rPr>
        <w:t>技能提升：</w:t>
      </w:r>
      <w:r>
        <w:rPr>
          <w:rFonts w:cs="Times New Roman"/>
          <w:bCs/>
          <w:snapToGrid w:val="0"/>
        </w:rPr>
        <w:t>通过工具实操演示，教授AI在视频剪辑、PPT设计、公文写作</w:t>
      </w:r>
      <w:r>
        <w:rPr>
          <w:rFonts w:hint="eastAsia" w:cs="Times New Roman"/>
          <w:bCs/>
          <w:snapToGrid w:val="0"/>
        </w:rPr>
        <w:t>、数据分析</w:t>
      </w:r>
      <w:r>
        <w:rPr>
          <w:rFonts w:cs="Times New Roman"/>
          <w:bCs/>
          <w:snapToGrid w:val="0"/>
        </w:rPr>
        <w:t>等场景中的具体应用方法。</w:t>
      </w:r>
    </w:p>
    <w:p w14:paraId="07CDA044">
      <w:pPr>
        <w:numPr>
          <w:ilvl w:val="0"/>
          <w:numId w:val="1"/>
        </w:numPr>
        <w:spacing w:line="360" w:lineRule="auto"/>
        <w:rPr>
          <w:rFonts w:hint="eastAsia" w:cs="Times New Roman"/>
          <w:bCs/>
          <w:snapToGrid w:val="0"/>
        </w:rPr>
      </w:pPr>
      <w:r>
        <w:rPr>
          <w:rFonts w:cs="Times New Roman"/>
          <w:b/>
          <w:snapToGrid w:val="0"/>
        </w:rPr>
        <w:t>兴趣激发：</w:t>
      </w:r>
      <w:r>
        <w:rPr>
          <w:rFonts w:cs="Times New Roman"/>
          <w:bCs/>
          <w:snapToGrid w:val="0"/>
        </w:rPr>
        <w:t>以趣味案例（如AI生成故事脚本、动态演示设计）展现AI的创造性，吸引读者探索技术潜力。</w:t>
      </w:r>
    </w:p>
    <w:p w14:paraId="768A1735">
      <w:pPr>
        <w:numPr>
          <w:ilvl w:val="0"/>
          <w:numId w:val="1"/>
        </w:numPr>
        <w:spacing w:line="360" w:lineRule="auto"/>
        <w:rPr>
          <w:rFonts w:hint="eastAsia" w:cs="Times New Roman"/>
          <w:bCs/>
          <w:snapToGrid w:val="0"/>
        </w:rPr>
      </w:pPr>
      <w:r>
        <w:rPr>
          <w:rFonts w:cs="Times New Roman"/>
          <w:b/>
          <w:snapToGrid w:val="0"/>
        </w:rPr>
        <w:t>社会价值：</w:t>
      </w:r>
      <w:r>
        <w:rPr>
          <w:rFonts w:cs="Times New Roman"/>
          <w:bCs/>
          <w:snapToGrid w:val="0"/>
        </w:rPr>
        <w:t>助力公众适应数字化趋势，提升信息素养，推动AI技术普惠化</w:t>
      </w:r>
      <w:r>
        <w:rPr>
          <w:rFonts w:hint="eastAsia" w:cs="Times New Roman"/>
          <w:bCs/>
          <w:snapToGrid w:val="0"/>
        </w:rPr>
        <w:t>。</w:t>
      </w:r>
    </w:p>
    <w:p w14:paraId="2AA94989">
      <w:pPr>
        <w:rPr>
          <w:rFonts w:hint="eastAsia"/>
          <w:b/>
          <w:bCs/>
          <w:snapToGrid w:val="0"/>
          <w:sz w:val="32"/>
          <w:szCs w:val="32"/>
        </w:rPr>
      </w:pPr>
      <w:r>
        <w:rPr>
          <w:b/>
          <w:bCs/>
          <w:snapToGrid w:val="0"/>
          <w:sz w:val="32"/>
          <w:szCs w:val="32"/>
        </w:rPr>
        <w:t>活动亮点</w:t>
      </w:r>
      <w:r>
        <w:rPr>
          <w:rFonts w:hint="eastAsia"/>
          <w:b/>
          <w:bCs/>
          <w:snapToGrid w:val="0"/>
          <w:sz w:val="32"/>
          <w:szCs w:val="32"/>
        </w:rPr>
        <w:t>：</w:t>
      </w:r>
    </w:p>
    <w:p w14:paraId="3B76DB38">
      <w:pPr>
        <w:numPr>
          <w:ilvl w:val="0"/>
          <w:numId w:val="1"/>
        </w:numPr>
        <w:spacing w:line="360" w:lineRule="auto"/>
        <w:ind w:left="567"/>
        <w:rPr>
          <w:rFonts w:hint="eastAsia" w:cs="Times New Roman"/>
          <w:bCs/>
          <w:snapToGrid w:val="0"/>
        </w:rPr>
      </w:pPr>
      <w:r>
        <w:rPr>
          <w:rFonts w:cs="Times New Roman"/>
          <w:b/>
          <w:snapToGrid w:val="0"/>
        </w:rPr>
        <w:t>零门槛设计：</w:t>
      </w:r>
      <w:r>
        <w:rPr>
          <w:rFonts w:cs="Times New Roman"/>
          <w:bCs/>
          <w:snapToGrid w:val="0"/>
        </w:rPr>
        <w:t>全程规避代码与算法术语，聚焦“工具能用、效果可见”。</w:t>
      </w:r>
    </w:p>
    <w:p w14:paraId="59C4D400">
      <w:pPr>
        <w:numPr>
          <w:ilvl w:val="0"/>
          <w:numId w:val="1"/>
        </w:numPr>
        <w:spacing w:line="360" w:lineRule="auto"/>
        <w:ind w:left="567"/>
        <w:rPr>
          <w:rFonts w:hint="eastAsia" w:cs="Times New Roman"/>
          <w:bCs/>
          <w:snapToGrid w:val="0"/>
        </w:rPr>
      </w:pPr>
      <w:r>
        <w:rPr>
          <w:rFonts w:cs="Times New Roman"/>
          <w:b/>
          <w:snapToGrid w:val="0"/>
        </w:rPr>
        <w:t>分层教学：</w:t>
      </w:r>
      <w:r>
        <w:rPr>
          <w:rFonts w:cs="Times New Roman"/>
          <w:bCs/>
          <w:snapToGrid w:val="0"/>
        </w:rPr>
        <w:t>实操环节设置基础版与进阶版任务，满足差异化需求。</w:t>
      </w:r>
    </w:p>
    <w:p w14:paraId="6F05E9FA">
      <w:pPr>
        <w:numPr>
          <w:ilvl w:val="0"/>
          <w:numId w:val="1"/>
        </w:numPr>
        <w:spacing w:line="360" w:lineRule="auto"/>
        <w:ind w:left="567"/>
        <w:rPr>
          <w:rFonts w:hint="eastAsia" w:cs="Times New Roman"/>
          <w:bCs/>
          <w:snapToGrid w:val="0"/>
        </w:rPr>
      </w:pPr>
      <w:r>
        <w:rPr>
          <w:rFonts w:cs="Times New Roman"/>
          <w:b/>
          <w:snapToGrid w:val="0"/>
        </w:rPr>
        <w:t>资源延续性：</w:t>
      </w:r>
      <w:r>
        <w:rPr>
          <w:rFonts w:cs="Times New Roman"/>
          <w:bCs/>
          <w:snapToGrid w:val="0"/>
        </w:rPr>
        <w:t>提供工具</w:t>
      </w:r>
      <w:r>
        <w:rPr>
          <w:rFonts w:hint="eastAsia" w:cs="Times New Roman"/>
          <w:bCs/>
          <w:snapToGrid w:val="0"/>
        </w:rPr>
        <w:t>建议</w:t>
      </w:r>
      <w:r>
        <w:rPr>
          <w:rFonts w:cs="Times New Roman"/>
          <w:bCs/>
          <w:snapToGrid w:val="0"/>
        </w:rPr>
        <w:t>及学习路径，鼓励长期自主学习。</w:t>
      </w:r>
    </w:p>
    <w:p w14:paraId="152F5312">
      <w:pPr>
        <w:rPr>
          <w:rFonts w:hint="eastAsia"/>
          <w:lang w:val="zh-CN"/>
        </w:rPr>
      </w:pPr>
    </w:p>
    <w:p w14:paraId="01300BD0">
      <w:pPr>
        <w:jc w:val="center"/>
        <w:rPr>
          <w:rFonts w:hint="eastAsia"/>
          <w:b/>
          <w:bCs/>
          <w:color w:val="auto"/>
          <w:sz w:val="40"/>
          <w:szCs w:val="40"/>
          <w:lang w:val="zh-CN"/>
        </w:rPr>
      </w:pPr>
      <w:r>
        <w:rPr>
          <w:rFonts w:hint="eastAsia"/>
          <w:b/>
          <w:bCs/>
          <w:color w:val="auto"/>
          <w:sz w:val="40"/>
          <w:szCs w:val="40"/>
          <w:lang w:val="zh-CN"/>
        </w:rPr>
        <w:t>目录</w:t>
      </w:r>
    </w:p>
    <w:p w14:paraId="04420E82">
      <w:pPr>
        <w:jc w:val="center"/>
        <w:rPr>
          <w:rFonts w:hint="eastAsia"/>
          <w:b/>
          <w:bCs/>
          <w:color w:val="4472C4" w:themeColor="accent1"/>
          <w:sz w:val="40"/>
          <w:szCs w:val="40"/>
          <w:lang w:val="zh-CN"/>
          <w14:textFill>
            <w14:solidFill>
              <w14:schemeClr w14:val="accent1"/>
            </w14:solidFill>
          </w14:textFill>
        </w:rPr>
      </w:pPr>
    </w:p>
    <w:tbl>
      <w:tblPr>
        <w:tblStyle w:val="18"/>
        <w:tblW w:w="8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1350"/>
        <w:gridCol w:w="1830"/>
        <w:gridCol w:w="2171"/>
        <w:gridCol w:w="2171"/>
      </w:tblGrid>
      <w:tr w14:paraId="69D4C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999" w:type="dxa"/>
            <w:vAlign w:val="center"/>
          </w:tcPr>
          <w:p w14:paraId="217ECA05">
            <w:pPr>
              <w:jc w:val="center"/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1350" w:type="dxa"/>
            <w:vAlign w:val="center"/>
          </w:tcPr>
          <w:p w14:paraId="1818E627">
            <w:pPr>
              <w:jc w:val="center"/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讲座内容</w:t>
            </w:r>
          </w:p>
        </w:tc>
        <w:tc>
          <w:tcPr>
            <w:tcW w:w="1830" w:type="dxa"/>
            <w:vAlign w:val="center"/>
          </w:tcPr>
          <w:p w14:paraId="0E4232D3">
            <w:pPr>
              <w:jc w:val="center"/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涉及软件</w:t>
            </w:r>
          </w:p>
        </w:tc>
        <w:tc>
          <w:tcPr>
            <w:tcW w:w="2171" w:type="dxa"/>
            <w:vAlign w:val="center"/>
          </w:tcPr>
          <w:p w14:paraId="1FAD3E95">
            <w:pPr>
              <w:jc w:val="center"/>
              <w:rPr>
                <w:rFonts w:hint="eastAsia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2171" w:type="dxa"/>
            <w:vAlign w:val="center"/>
          </w:tcPr>
          <w:p w14:paraId="5B8BCFD5">
            <w:pPr>
              <w:jc w:val="center"/>
              <w:rPr>
                <w:rFonts w:hint="eastAsia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</w:tr>
      <w:tr w14:paraId="588E2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  <w:jc w:val="center"/>
        </w:trPr>
        <w:tc>
          <w:tcPr>
            <w:tcW w:w="999" w:type="dxa"/>
            <w:vAlign w:val="center"/>
          </w:tcPr>
          <w:p w14:paraId="0135A816">
            <w:pPr>
              <w:jc w:val="center"/>
              <w:rPr>
                <w:rFonts w:hint="eastAsia" w:eastAsia="宋体"/>
                <w:b/>
                <w:bCs/>
                <w:color w:val="000000" w:themeColor="text1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主题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0" w:type="dxa"/>
            <w:vAlign w:val="center"/>
          </w:tcPr>
          <w:p w14:paraId="027E0393">
            <w:pPr>
              <w:jc w:val="center"/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AI与多媒体创作的光速时代</w:t>
            </w:r>
          </w:p>
        </w:tc>
        <w:tc>
          <w:tcPr>
            <w:tcW w:w="1830" w:type="dxa"/>
            <w:vAlign w:val="center"/>
          </w:tcPr>
          <w:p w14:paraId="71215793">
            <w:pPr>
              <w:jc w:val="center"/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豆包、DeepSeek、剪映、即梦</w:t>
            </w:r>
          </w:p>
        </w:tc>
        <w:tc>
          <w:tcPr>
            <w:tcW w:w="2171" w:type="dxa"/>
            <w:vAlign w:val="center"/>
          </w:tcPr>
          <w:p w14:paraId="7CE0656E">
            <w:pPr>
              <w:jc w:val="center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2025年5月7日</w:t>
            </w:r>
          </w:p>
          <w:p w14:paraId="7BCFA755">
            <w:pPr>
              <w:ind w:firstLine="723" w:firstLineChars="300"/>
              <w:jc w:val="both"/>
              <w:rPr>
                <w:rFonts w:hint="default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171" w:type="dxa"/>
            <w:vAlign w:val="center"/>
          </w:tcPr>
          <w:p w14:paraId="2B16081B">
            <w:pPr>
              <w:jc w:val="center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高邮湖校区</w:t>
            </w:r>
          </w:p>
          <w:p w14:paraId="74092CBB">
            <w:pPr>
              <w:jc w:val="center"/>
              <w:rPr>
                <w:rFonts w:hint="default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图书馆泮塘报告厅</w:t>
            </w:r>
          </w:p>
        </w:tc>
      </w:tr>
      <w:tr w14:paraId="74D1E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  <w:jc w:val="center"/>
        </w:trPr>
        <w:tc>
          <w:tcPr>
            <w:tcW w:w="999" w:type="dxa"/>
            <w:vAlign w:val="center"/>
          </w:tcPr>
          <w:p w14:paraId="6AC58191">
            <w:pPr>
              <w:jc w:val="center"/>
              <w:rPr>
                <w:rFonts w:hint="eastAsia" w:eastAsia="宋体"/>
                <w:b/>
                <w:bCs/>
                <w:color w:val="000000" w:themeColor="text1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主题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50" w:type="dxa"/>
            <w:vAlign w:val="center"/>
          </w:tcPr>
          <w:p w14:paraId="36088778">
            <w:pPr>
              <w:jc w:val="center"/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解锁DeepSeek使用秘籍</w:t>
            </w:r>
          </w:p>
        </w:tc>
        <w:tc>
          <w:tcPr>
            <w:tcW w:w="1830" w:type="dxa"/>
            <w:vAlign w:val="center"/>
          </w:tcPr>
          <w:p w14:paraId="59FC411B">
            <w:pPr>
              <w:jc w:val="center"/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DeepSeek</w:t>
            </w:r>
          </w:p>
        </w:tc>
        <w:tc>
          <w:tcPr>
            <w:tcW w:w="2171" w:type="dxa"/>
            <w:vAlign w:val="center"/>
          </w:tcPr>
          <w:p w14:paraId="5919F28F">
            <w:pPr>
              <w:jc w:val="center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2025年5月14日</w:t>
            </w:r>
          </w:p>
          <w:p w14:paraId="3884DFA5">
            <w:pPr>
              <w:jc w:val="center"/>
              <w:rPr>
                <w:rFonts w:hint="default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171" w:type="dxa"/>
            <w:vAlign w:val="center"/>
          </w:tcPr>
          <w:p w14:paraId="7FFCAED9">
            <w:pPr>
              <w:jc w:val="center"/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瘦西湖校区</w:t>
            </w:r>
          </w:p>
          <w:p w14:paraId="30E40732">
            <w:pPr>
              <w:jc w:val="center"/>
              <w:rPr>
                <w:rFonts w:hint="default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图书馆100报告厅</w:t>
            </w:r>
          </w:p>
        </w:tc>
      </w:tr>
    </w:tbl>
    <w:p w14:paraId="047E19D0">
      <w:pPr>
        <w:rPr>
          <w:rFonts w:hint="eastAsia"/>
          <w:lang w:val="zh-CN"/>
        </w:rPr>
      </w:pPr>
    </w:p>
    <w:p w14:paraId="18648413">
      <w:pPr>
        <w:rPr>
          <w:rFonts w:hint="eastAsia"/>
          <w:lang w:val="zh-CN"/>
        </w:rPr>
      </w:pPr>
      <w:r>
        <w:rPr>
          <w:rFonts w:hint="eastAsia"/>
          <w:lang w:val="zh-CN"/>
        </w:rPr>
        <w:br w:type="page"/>
      </w:r>
    </w:p>
    <w:p w14:paraId="1A211A67">
      <w:pPr>
        <w:pStyle w:val="2"/>
        <w:jc w:val="center"/>
        <w:rPr>
          <w:rFonts w:hint="eastAsia" w:ascii="宋体" w:hAnsi="宋体" w:eastAsia="宋体"/>
          <w:b/>
          <w:bCs/>
          <w:snapToGrid w:val="0"/>
          <w:sz w:val="36"/>
          <w:szCs w:val="36"/>
        </w:rPr>
      </w:pPr>
      <w:bookmarkStart w:id="0" w:name="OLE_LINK1"/>
      <w:r>
        <w:rPr>
          <w:rFonts w:hint="eastAsia" w:ascii="宋体" w:hAnsi="宋体" w:eastAsia="宋体"/>
          <w:b/>
          <w:bCs/>
          <w:snapToGrid w:val="0"/>
          <w:sz w:val="36"/>
          <w:szCs w:val="36"/>
        </w:rPr>
        <w:t>课</w:t>
      </w:r>
      <w:r>
        <w:rPr>
          <w:rFonts w:hint="eastAsia" w:ascii="宋体" w:hAnsi="宋体" w:eastAsia="宋体"/>
          <w:b/>
          <w:bCs/>
          <w:snapToGrid w:val="0"/>
          <w:sz w:val="36"/>
          <w:szCs w:val="36"/>
          <w:lang w:val="en-US" w:eastAsia="zh-CN"/>
        </w:rPr>
        <w:t>1</w:t>
      </w:r>
      <w:r>
        <w:rPr>
          <w:rFonts w:hint="eastAsia" w:ascii="宋体" w:hAnsi="宋体" w:eastAsia="宋体"/>
          <w:b/>
          <w:bCs/>
          <w:snapToGrid w:val="0"/>
          <w:sz w:val="36"/>
          <w:szCs w:val="36"/>
        </w:rPr>
        <w:t xml:space="preserve">| </w:t>
      </w:r>
      <w:r>
        <w:rPr>
          <w:rFonts w:ascii="宋体" w:hAnsi="宋体" w:eastAsia="宋体"/>
          <w:b/>
          <w:bCs/>
          <w:snapToGrid w:val="0"/>
          <w:sz w:val="36"/>
          <w:szCs w:val="36"/>
        </w:rPr>
        <w:t>AI与多媒体创作的</w:t>
      </w:r>
      <w:r>
        <w:rPr>
          <w:rFonts w:hint="eastAsia" w:ascii="宋体" w:hAnsi="宋体" w:eastAsia="宋体"/>
          <w:b/>
          <w:bCs/>
          <w:snapToGrid w:val="0"/>
          <w:sz w:val="36"/>
          <w:szCs w:val="36"/>
        </w:rPr>
        <w:t>光速时代</w:t>
      </w:r>
    </w:p>
    <w:p w14:paraId="2C2C1459">
      <w:pPr>
        <w:pStyle w:val="34"/>
        <w:numPr>
          <w:ilvl w:val="0"/>
          <w:numId w:val="2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活动背景：</w:t>
      </w:r>
    </w:p>
    <w:p w14:paraId="722626F2">
      <w:pPr>
        <w:pStyle w:val="15"/>
        <w:spacing w:before="0" w:beforeAutospacing="0" w:after="0" w:afterAutospacing="0" w:line="480" w:lineRule="auto"/>
        <w:ind w:firstLine="480" w:firstLineChars="200"/>
        <w:jc w:val="both"/>
        <w:rPr>
          <w:rFonts w:hint="eastAsia" w:cs="Times New Roman"/>
          <w:bCs/>
          <w:snapToGrid w:val="0"/>
        </w:rPr>
      </w:pPr>
      <w:r>
        <w:rPr>
          <w:rFonts w:cs="Times New Roman"/>
          <w:bCs/>
          <w:snapToGrid w:val="0"/>
        </w:rPr>
        <w:t>本场讲座聚焦AI如何简化视频创作流程，面向零基础读者，通过剪映</w:t>
      </w:r>
      <w:r>
        <w:rPr>
          <w:rFonts w:hint="eastAsia" w:cs="Times New Roman"/>
          <w:bCs/>
          <w:snapToGrid w:val="0"/>
        </w:rPr>
        <w:t>、即梦</w:t>
      </w:r>
      <w:r>
        <w:rPr>
          <w:rFonts w:cs="Times New Roman"/>
          <w:bCs/>
          <w:snapToGrid w:val="0"/>
        </w:rPr>
        <w:t>等工具演示AI自动剪辑、场景识别、字幕生成等功能。结合教育、自媒体等场景案例，展现AI如何降低创作门槛，激发创意表达。AI的深度融合，无疑为剪映注入了无限活力，为广大的视频剪辑爱好者开辟了前所未有的创意空间与操作便捷性，携手共赴视频编辑的高效智能新时代。本次培训将采用实战导向的案例教学模式，通过“讲练结合”的互动方式，层层递进，确保每位参与者都能迅速且扎实地掌握这些前沿知识与技能</w:t>
      </w:r>
      <w:r>
        <w:rPr>
          <w:rFonts w:hint="eastAsia" w:cs="Times New Roman"/>
          <w:bCs/>
          <w:snapToGrid w:val="0"/>
        </w:rPr>
        <w:t>。</w:t>
      </w:r>
    </w:p>
    <w:p w14:paraId="56D2487A">
      <w:pPr>
        <w:pStyle w:val="34"/>
        <w:numPr>
          <w:ilvl w:val="0"/>
          <w:numId w:val="2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活动目的：</w:t>
      </w:r>
    </w:p>
    <w:p w14:paraId="65350939">
      <w:pPr>
        <w:pStyle w:val="34"/>
        <w:numPr>
          <w:ilvl w:val="0"/>
          <w:numId w:val="3"/>
        </w:numPr>
        <w:spacing w:line="360" w:lineRule="auto"/>
        <w:jc w:val="both"/>
        <w:rPr>
          <w:rFonts w:hint="eastAsia" w:cs="Times New Roman"/>
          <w:bCs/>
          <w:snapToGrid w:val="0"/>
        </w:rPr>
      </w:pPr>
      <w:r>
        <w:rPr>
          <w:rFonts w:cs="Times New Roman"/>
          <w:bCs/>
          <w:snapToGrid w:val="0"/>
        </w:rPr>
        <w:t>助力零基础群体掌握 AI 视频创作技能</w:t>
      </w:r>
    </w:p>
    <w:p w14:paraId="358E1B59">
      <w:pPr>
        <w:pStyle w:val="34"/>
        <w:numPr>
          <w:ilvl w:val="0"/>
          <w:numId w:val="3"/>
        </w:numPr>
        <w:spacing w:line="360" w:lineRule="auto"/>
        <w:jc w:val="both"/>
        <w:rPr>
          <w:rFonts w:hint="eastAsia" w:cs="Times New Roman"/>
          <w:bCs/>
          <w:snapToGrid w:val="0"/>
        </w:rPr>
      </w:pPr>
      <w:r>
        <w:rPr>
          <w:rFonts w:cs="Times New Roman"/>
          <w:bCs/>
          <w:snapToGrid w:val="0"/>
        </w:rPr>
        <w:t>展示 AI 在多场景下激发视频创作潜能</w:t>
      </w:r>
    </w:p>
    <w:p w14:paraId="72F7BDD4">
      <w:pPr>
        <w:pStyle w:val="34"/>
        <w:numPr>
          <w:ilvl w:val="0"/>
          <w:numId w:val="3"/>
        </w:numPr>
        <w:spacing w:line="360" w:lineRule="auto"/>
        <w:jc w:val="both"/>
        <w:rPr>
          <w:rFonts w:hint="eastAsia" w:cs="Times New Roman"/>
          <w:bCs/>
          <w:snapToGrid w:val="0"/>
        </w:rPr>
      </w:pPr>
      <w:r>
        <w:rPr>
          <w:rFonts w:cs="Times New Roman"/>
          <w:bCs/>
          <w:snapToGrid w:val="0"/>
        </w:rPr>
        <w:t>推动视频创作向高效智能时代迈进</w:t>
      </w:r>
    </w:p>
    <w:p w14:paraId="63D8F67A">
      <w:pPr>
        <w:pStyle w:val="34"/>
        <w:numPr>
          <w:ilvl w:val="0"/>
          <w:numId w:val="2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活动流程：</w:t>
      </w:r>
    </w:p>
    <w:p w14:paraId="2DF524A3">
      <w:pPr>
        <w:pStyle w:val="34"/>
        <w:numPr>
          <w:ilvl w:val="0"/>
          <w:numId w:val="4"/>
        </w:numPr>
        <w:adjustRightInd w:val="0"/>
        <w:snapToGrid w:val="0"/>
        <w:spacing w:line="480" w:lineRule="auto"/>
        <w:contextualSpacing w:val="0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剪映界面、素材管理、切割、拖动</w:t>
      </w:r>
    </w:p>
    <w:p w14:paraId="10C9D043">
      <w:pPr>
        <w:pStyle w:val="34"/>
        <w:numPr>
          <w:ilvl w:val="0"/>
          <w:numId w:val="4"/>
        </w:numPr>
        <w:adjustRightInd w:val="0"/>
        <w:snapToGrid w:val="0"/>
        <w:spacing w:line="480" w:lineRule="auto"/>
        <w:contextualSpacing w:val="0"/>
        <w:rPr>
          <w:rFonts w:hint="eastAsia" w:cs="Times New Roman"/>
          <w:bCs/>
          <w:snapToGrid w:val="0"/>
        </w:rPr>
      </w:pPr>
      <w:r>
        <w:rPr>
          <w:rFonts w:cs="Times New Roman"/>
          <w:bCs/>
          <w:snapToGrid w:val="0"/>
        </w:rPr>
        <w:t>AI</w:t>
      </w:r>
      <w:r>
        <w:rPr>
          <w:rFonts w:hint="eastAsia" w:cs="Times New Roman"/>
          <w:bCs/>
          <w:snapToGrid w:val="0"/>
        </w:rPr>
        <w:t>如何生成高质量脚本</w:t>
      </w:r>
    </w:p>
    <w:p w14:paraId="46AA8FAC">
      <w:pPr>
        <w:pStyle w:val="34"/>
        <w:numPr>
          <w:ilvl w:val="0"/>
          <w:numId w:val="4"/>
        </w:numPr>
        <w:adjustRightInd w:val="0"/>
        <w:snapToGrid w:val="0"/>
        <w:spacing w:line="480" w:lineRule="auto"/>
        <w:contextualSpacing w:val="0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即梦</w:t>
      </w:r>
      <w:r>
        <w:rPr>
          <w:rFonts w:cs="Times New Roman"/>
          <w:bCs/>
          <w:snapToGrid w:val="0"/>
        </w:rPr>
        <w:t>AI</w:t>
      </w:r>
      <w:r>
        <w:rPr>
          <w:rFonts w:hint="eastAsia" w:cs="Times New Roman"/>
          <w:bCs/>
          <w:snapToGrid w:val="0"/>
        </w:rPr>
        <w:t>提供建议——完整视频优质元素</w:t>
      </w:r>
    </w:p>
    <w:p w14:paraId="09C7ED4E">
      <w:pPr>
        <w:pStyle w:val="34"/>
        <w:numPr>
          <w:ilvl w:val="0"/>
          <w:numId w:val="4"/>
        </w:numPr>
        <w:adjustRightInd w:val="0"/>
        <w:snapToGrid w:val="0"/>
        <w:spacing w:line="480" w:lineRule="auto"/>
        <w:contextualSpacing w:val="0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视频智能配乐推荐</w:t>
      </w:r>
    </w:p>
    <w:p w14:paraId="6D57A72C">
      <w:pPr>
        <w:pStyle w:val="34"/>
        <w:numPr>
          <w:ilvl w:val="0"/>
          <w:numId w:val="4"/>
        </w:numPr>
        <w:adjustRightInd w:val="0"/>
        <w:snapToGrid w:val="0"/>
        <w:spacing w:line="480" w:lineRule="auto"/>
        <w:contextualSpacing w:val="0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案例讲解</w:t>
      </w:r>
    </w:p>
    <w:p w14:paraId="570237EB">
      <w:pPr>
        <w:pStyle w:val="34"/>
        <w:numPr>
          <w:ilvl w:val="0"/>
          <w:numId w:val="4"/>
        </w:numPr>
        <w:adjustRightInd w:val="0"/>
        <w:snapToGrid w:val="0"/>
        <w:spacing w:line="480" w:lineRule="auto"/>
        <w:contextualSpacing w:val="0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通过“软件通”平台免费课程的学习，提高剪映软件使用水平</w:t>
      </w:r>
    </w:p>
    <w:p w14:paraId="358A2042">
      <w:pPr>
        <w:pStyle w:val="34"/>
        <w:numPr>
          <w:ilvl w:val="0"/>
          <w:numId w:val="4"/>
        </w:numPr>
        <w:adjustRightInd w:val="0"/>
        <w:snapToGrid w:val="0"/>
        <w:spacing w:line="480" w:lineRule="auto"/>
        <w:contextualSpacing w:val="0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互动有奖问答。</w:t>
      </w:r>
    </w:p>
    <w:p w14:paraId="72113EF0">
      <w:pPr>
        <w:pStyle w:val="2"/>
        <w:jc w:val="center"/>
        <w:rPr>
          <w:rFonts w:hint="eastAsia" w:ascii="宋体" w:hAnsi="宋体" w:eastAsia="宋体"/>
          <w:b/>
          <w:bCs/>
          <w:snapToGrid w:val="0"/>
          <w:sz w:val="36"/>
          <w:szCs w:val="36"/>
        </w:rPr>
      </w:pPr>
      <w:r>
        <w:rPr>
          <w:rFonts w:hint="eastAsia" w:ascii="宋体" w:hAnsi="宋体" w:eastAsia="宋体"/>
          <w:b/>
          <w:bCs/>
          <w:snapToGrid w:val="0"/>
          <w:sz w:val="36"/>
          <w:szCs w:val="36"/>
        </w:rPr>
        <w:t>课</w:t>
      </w:r>
      <w:r>
        <w:rPr>
          <w:rFonts w:hint="eastAsia" w:ascii="宋体" w:hAnsi="宋体" w:eastAsia="宋体"/>
          <w:b/>
          <w:bCs/>
          <w:snapToGrid w:val="0"/>
          <w:sz w:val="36"/>
          <w:szCs w:val="36"/>
          <w:lang w:val="en-US" w:eastAsia="zh-CN"/>
        </w:rPr>
        <w:t>2</w:t>
      </w:r>
      <w:r>
        <w:rPr>
          <w:rFonts w:hint="eastAsia" w:ascii="宋体" w:hAnsi="宋体" w:eastAsia="宋体"/>
          <w:b/>
          <w:bCs/>
          <w:snapToGrid w:val="0"/>
          <w:sz w:val="36"/>
          <w:szCs w:val="36"/>
        </w:rPr>
        <w:t xml:space="preserve">| </w:t>
      </w:r>
      <w:r>
        <w:rPr>
          <w:rFonts w:ascii="宋体" w:hAnsi="宋体" w:eastAsia="宋体"/>
          <w:b/>
          <w:bCs/>
          <w:snapToGrid w:val="0"/>
          <w:sz w:val="36"/>
          <w:szCs w:val="36"/>
        </w:rPr>
        <w:t>解锁DeepSeek</w:t>
      </w:r>
      <w:r>
        <w:rPr>
          <w:rFonts w:hint="eastAsia" w:ascii="宋体" w:hAnsi="宋体" w:eastAsia="宋体"/>
          <w:b/>
          <w:bCs/>
          <w:snapToGrid w:val="0"/>
          <w:sz w:val="36"/>
          <w:szCs w:val="36"/>
        </w:rPr>
        <w:t>使用</w:t>
      </w:r>
      <w:r>
        <w:rPr>
          <w:rFonts w:ascii="宋体" w:hAnsi="宋体" w:eastAsia="宋体"/>
          <w:b/>
          <w:bCs/>
          <w:snapToGrid w:val="0"/>
          <w:sz w:val="36"/>
          <w:szCs w:val="36"/>
        </w:rPr>
        <w:t>秘籍</w:t>
      </w:r>
    </w:p>
    <w:p w14:paraId="5D210A8E">
      <w:pPr>
        <w:pStyle w:val="34"/>
        <w:numPr>
          <w:ilvl w:val="0"/>
          <w:numId w:val="5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活动背景：</w:t>
      </w:r>
    </w:p>
    <w:p w14:paraId="60EF0014">
      <w:pPr>
        <w:pStyle w:val="34"/>
        <w:spacing w:line="360" w:lineRule="auto"/>
        <w:ind w:left="442" w:firstLine="480" w:firstLineChars="200"/>
        <w:jc w:val="both"/>
        <w:rPr>
          <w:rFonts w:hint="eastAsia" w:cs="Times New Roman"/>
          <w:bCs/>
          <w:snapToGrid w:val="0"/>
        </w:rPr>
      </w:pPr>
      <w:r>
        <w:rPr>
          <w:rFonts w:cs="Times New Roman"/>
          <w:bCs/>
          <w:snapToGrid w:val="0"/>
        </w:rPr>
        <w:t>随着AI大模型向垂直领域深耕，DeepSeek凭借学术场景深度优化与全学科知识理解能力，已成为高校科研的</w:t>
      </w:r>
      <w:r>
        <w:rPr>
          <w:rFonts w:hint="eastAsia" w:cs="Times New Roman"/>
          <w:bCs/>
          <w:snapToGrid w:val="0"/>
        </w:rPr>
        <w:t>“</w:t>
      </w:r>
      <w:r>
        <w:rPr>
          <w:rFonts w:cs="Times New Roman"/>
          <w:bCs/>
          <w:snapToGrid w:val="0"/>
        </w:rPr>
        <w:t>智能加速器</w:t>
      </w:r>
      <w:r>
        <w:rPr>
          <w:rFonts w:hint="eastAsia" w:cs="Times New Roman"/>
          <w:bCs/>
          <w:snapToGrid w:val="0"/>
        </w:rPr>
        <w:t>”</w:t>
      </w:r>
      <w:r>
        <w:rPr>
          <w:rFonts w:cs="Times New Roman"/>
          <w:bCs/>
          <w:snapToGrid w:val="0"/>
        </w:rPr>
        <w:t>。为帮助大学生突破文献分析、数据建模、学术表达等核心痛点，图书馆联合DeepSeek团队推出专场培训，通过</w:t>
      </w:r>
      <w:r>
        <w:rPr>
          <w:rFonts w:hint="eastAsia" w:cs="Times New Roman"/>
          <w:bCs/>
          <w:snapToGrid w:val="0"/>
        </w:rPr>
        <w:t>“</w:t>
      </w:r>
      <w:r>
        <w:rPr>
          <w:rFonts w:cs="Times New Roman"/>
          <w:bCs/>
          <w:snapToGrid w:val="0"/>
        </w:rPr>
        <w:t>工具解剖-场景联用-学术避坑</w:t>
      </w:r>
      <w:r>
        <w:rPr>
          <w:rFonts w:hint="eastAsia" w:cs="Times New Roman"/>
          <w:bCs/>
          <w:snapToGrid w:val="0"/>
        </w:rPr>
        <w:t>”</w:t>
      </w:r>
      <w:r>
        <w:rPr>
          <w:rFonts w:cs="Times New Roman"/>
          <w:bCs/>
          <w:snapToGrid w:val="0"/>
        </w:rPr>
        <w:t>三重赋能，让AI真正成为学术探索的</w:t>
      </w:r>
      <w:r>
        <w:rPr>
          <w:rFonts w:hint="eastAsia" w:cs="Times New Roman"/>
          <w:bCs/>
          <w:snapToGrid w:val="0"/>
        </w:rPr>
        <w:t>“</w:t>
      </w:r>
      <w:r>
        <w:rPr>
          <w:rFonts w:cs="Times New Roman"/>
          <w:bCs/>
          <w:snapToGrid w:val="0"/>
        </w:rPr>
        <w:t>第二大脑</w:t>
      </w:r>
      <w:r>
        <w:rPr>
          <w:rFonts w:hint="eastAsia" w:cs="Times New Roman"/>
          <w:bCs/>
          <w:snapToGrid w:val="0"/>
        </w:rPr>
        <w:t>”</w:t>
      </w:r>
      <w:r>
        <w:rPr>
          <w:rFonts w:cs="Times New Roman"/>
          <w:bCs/>
          <w:snapToGrid w:val="0"/>
        </w:rPr>
        <w:t>。</w:t>
      </w:r>
    </w:p>
    <w:p w14:paraId="5234DF6F">
      <w:pPr>
        <w:pStyle w:val="34"/>
        <w:numPr>
          <w:ilvl w:val="0"/>
          <w:numId w:val="5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活动目的：</w:t>
      </w:r>
    </w:p>
    <w:p w14:paraId="4BE7F92C">
      <w:pPr>
        <w:pStyle w:val="34"/>
        <w:numPr>
          <w:ilvl w:val="0"/>
          <w:numId w:val="6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ascii="inherit" w:hAnsi="inherit"/>
          <w:sz w:val="23"/>
          <w:szCs w:val="23"/>
        </w:rPr>
        <w:t>​</w:t>
      </w:r>
      <w:r>
        <w:rPr>
          <w:rFonts w:cs="Times New Roman"/>
          <w:b/>
          <w:snapToGrid w:val="0"/>
        </w:rPr>
        <w:t>掌握DeepSeek三大杀手锏</w:t>
      </w:r>
      <w:r>
        <w:rPr>
          <w:rFonts w:cs="Times New Roman"/>
          <w:bCs/>
          <w:snapToGrid w:val="0"/>
        </w:rPr>
        <w:t>：文献解析/学术写作</w:t>
      </w:r>
      <w:r>
        <w:rPr>
          <w:rFonts w:hint="eastAsia" w:cs="Times New Roman"/>
          <w:bCs/>
          <w:snapToGrid w:val="0"/>
        </w:rPr>
        <w:t>/</w:t>
      </w:r>
      <w:r>
        <w:rPr>
          <w:rFonts w:cs="Times New Roman"/>
          <w:bCs/>
          <w:snapToGrid w:val="0"/>
        </w:rPr>
        <w:t>代码生成</w:t>
      </w:r>
    </w:p>
    <w:p w14:paraId="1D4EFA4F">
      <w:pPr>
        <w:pStyle w:val="34"/>
        <w:numPr>
          <w:ilvl w:val="0"/>
          <w:numId w:val="6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ascii="Times New Roman" w:hAnsi="Times New Roman" w:cs="Times New Roman"/>
          <w:bCs/>
          <w:snapToGrid w:val="0"/>
        </w:rPr>
        <w:t>​</w:t>
      </w:r>
      <w:r>
        <w:rPr>
          <w:rFonts w:cs="Times New Roman"/>
          <w:b/>
          <w:snapToGrid w:val="0"/>
        </w:rPr>
        <w:t>构建学术全流程工具链</w:t>
      </w:r>
      <w:r>
        <w:rPr>
          <w:rFonts w:cs="Times New Roman"/>
          <w:bCs/>
          <w:snapToGrid w:val="0"/>
        </w:rPr>
        <w:t>：从开题报告到毕业答辩的AI辅助方案</w:t>
      </w:r>
    </w:p>
    <w:p w14:paraId="79E55CB2">
      <w:pPr>
        <w:pStyle w:val="34"/>
        <w:numPr>
          <w:ilvl w:val="0"/>
          <w:numId w:val="6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ascii="Times New Roman" w:hAnsi="Times New Roman" w:cs="Times New Roman"/>
          <w:bCs/>
          <w:snapToGrid w:val="0"/>
        </w:rPr>
        <w:t>​</w:t>
      </w:r>
      <w:r>
        <w:rPr>
          <w:rFonts w:cs="Times New Roman"/>
          <w:b/>
          <w:snapToGrid w:val="0"/>
        </w:rPr>
        <w:t>规避AI学术风险</w:t>
      </w:r>
      <w:r>
        <w:rPr>
          <w:rFonts w:cs="Times New Roman"/>
          <w:bCs/>
          <w:snapToGrid w:val="0"/>
        </w:rPr>
        <w:t>：掌握合规引用与数据验证的"安全操作手册"</w:t>
      </w:r>
    </w:p>
    <w:p w14:paraId="709BF2A4">
      <w:pPr>
        <w:pStyle w:val="34"/>
        <w:numPr>
          <w:ilvl w:val="0"/>
          <w:numId w:val="5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活动流程：</w:t>
      </w:r>
    </w:p>
    <w:p w14:paraId="6C0CE499">
      <w:pPr>
        <w:pStyle w:val="34"/>
        <w:numPr>
          <w:ilvl w:val="0"/>
          <w:numId w:val="7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什么是DeepSeek? DeepSeek的核心功能有哪些?</w:t>
      </w:r>
    </w:p>
    <w:p w14:paraId="0A15E296">
      <w:pPr>
        <w:pStyle w:val="34"/>
        <w:numPr>
          <w:ilvl w:val="0"/>
          <w:numId w:val="7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使用DeepSeek的三大场景</w:t>
      </w:r>
    </w:p>
    <w:p w14:paraId="39114C3F">
      <w:pPr>
        <w:pStyle w:val="34"/>
        <w:numPr>
          <w:ilvl w:val="0"/>
          <w:numId w:val="7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DeepSeek 常用的七种提示词模版</w:t>
      </w:r>
    </w:p>
    <w:p w14:paraId="0A5E2EB1">
      <w:pPr>
        <w:pStyle w:val="34"/>
        <w:numPr>
          <w:ilvl w:val="0"/>
          <w:numId w:val="7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专业场景提效</w:t>
      </w:r>
    </w:p>
    <w:p w14:paraId="0798C42F">
      <w:pPr>
        <w:pStyle w:val="34"/>
        <w:spacing w:line="480" w:lineRule="auto"/>
        <w:ind w:left="880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整理会议纪要/做数据分析/报表制作/制作简历/写代码</w:t>
      </w:r>
    </w:p>
    <w:p w14:paraId="3C0B4DC5">
      <w:pPr>
        <w:pStyle w:val="34"/>
        <w:numPr>
          <w:ilvl w:val="0"/>
          <w:numId w:val="7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Cs/>
          <w:snapToGrid w:val="0"/>
        </w:rPr>
        <w:t>实战演练：借助DeepSeek助力学习与工作</w:t>
      </w:r>
    </w:p>
    <w:p w14:paraId="172777DB">
      <w:pPr>
        <w:pStyle w:val="34"/>
        <w:numPr>
          <w:ilvl w:val="0"/>
          <w:numId w:val="7"/>
        </w:numPr>
        <w:spacing w:line="480" w:lineRule="auto"/>
        <w:jc w:val="both"/>
        <w:rPr>
          <w:rFonts w:hint="eastAsia" w:cs="Times New Roman"/>
          <w:bCs/>
          <w:snapToGrid w:val="0"/>
        </w:rPr>
      </w:pPr>
      <w:r>
        <w:rPr>
          <w:rFonts w:hint="eastAsia" w:cs="Times New Roman"/>
          <w:b/>
          <w:snapToGrid w:val="0"/>
        </w:rPr>
        <w:t>软件通数据库介绍</w:t>
      </w:r>
    </w:p>
    <w:p w14:paraId="602DBBE9">
      <w:pPr>
        <w:pStyle w:val="34"/>
        <w:spacing w:line="480" w:lineRule="auto"/>
        <w:ind w:left="880"/>
        <w:jc w:val="both"/>
        <w:rPr>
          <w:rFonts w:hint="eastAsia" w:cs="Times New Roman"/>
          <w:bCs/>
          <w:snapToGrid w:val="0"/>
        </w:rPr>
      </w:pPr>
      <w:r>
        <w:rPr>
          <w:rFonts w:cs="Times New Roman"/>
          <w:bCs/>
          <w:snapToGrid w:val="0"/>
        </w:rPr>
        <w:t>「软件通」</w:t>
      </w:r>
      <w:r>
        <w:rPr>
          <w:rFonts w:hint="eastAsia" w:cs="Times New Roman"/>
          <w:bCs/>
          <w:snapToGrid w:val="0"/>
        </w:rPr>
        <w:t>数据库AI系列课程</w:t>
      </w:r>
      <w:r>
        <w:rPr>
          <w:rFonts w:cs="Times New Roman"/>
          <w:bCs/>
          <w:snapToGrid w:val="0"/>
        </w:rPr>
        <w:t>使用指南</w:t>
      </w:r>
    </w:p>
    <w:bookmarkEnd w:id="0"/>
    <w:p w14:paraId="260A7BB5">
      <w:pPr>
        <w:ind w:firstLine="6168" w:firstLineChars="2570"/>
        <w:jc w:val="both"/>
        <w:rPr>
          <w:rFonts w:hint="eastAsia" w:ascii="宋体" w:hAnsi="宋体"/>
          <w:sz w:val="24"/>
          <w:szCs w:val="24"/>
        </w:rPr>
      </w:pPr>
    </w:p>
    <w:p w14:paraId="3C713902">
      <w:pPr>
        <w:ind w:firstLine="6168" w:firstLineChars="2570"/>
        <w:jc w:val="both"/>
        <w:rPr>
          <w:rFonts w:hint="eastAsia" w:ascii="宋体" w:hAnsi="宋体"/>
          <w:sz w:val="24"/>
          <w:szCs w:val="24"/>
        </w:rPr>
      </w:pPr>
    </w:p>
    <w:p w14:paraId="3B76D50A">
      <w:pPr>
        <w:ind w:firstLine="6168" w:firstLineChars="2570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图书馆</w:t>
      </w:r>
    </w:p>
    <w:p w14:paraId="74DF3F1C">
      <w:pPr>
        <w:ind w:firstLine="576"/>
        <w:rPr>
          <w:rFonts w:hint="eastAsia" w:ascii="宋体" w:hAnsi="宋体"/>
          <w:sz w:val="24"/>
          <w:szCs w:val="24"/>
        </w:rPr>
      </w:pPr>
    </w:p>
    <w:p w14:paraId="5B9D7B22">
      <w:pPr>
        <w:ind w:firstLine="576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年4月</w:t>
      </w:r>
      <w:r>
        <w:rPr>
          <w:rFonts w:hint="eastAsia"/>
          <w:sz w:val="24"/>
          <w:szCs w:val="24"/>
          <w:lang w:val="en-US" w:eastAsia="zh-CN"/>
        </w:rPr>
        <w:t>21</w:t>
      </w:r>
      <w:bookmarkStart w:id="1" w:name="_GoBack"/>
      <w:bookmarkEnd w:id="1"/>
      <w:r>
        <w:rPr>
          <w:rFonts w:hint="eastAsia" w:ascii="宋体" w:hAnsi="宋体"/>
          <w:sz w:val="24"/>
          <w:szCs w:val="24"/>
        </w:rPr>
        <w:t>日</w:t>
      </w:r>
    </w:p>
    <w:p w14:paraId="2EB71A3A">
      <w:pPr>
        <w:pStyle w:val="34"/>
        <w:numPr>
          <w:ilvl w:val="0"/>
          <w:numId w:val="0"/>
        </w:numPr>
        <w:adjustRightInd w:val="0"/>
        <w:snapToGrid w:val="0"/>
        <w:spacing w:line="480" w:lineRule="auto"/>
        <w:ind w:left="450" w:leftChars="0"/>
        <w:contextualSpacing w:val="0"/>
        <w:rPr>
          <w:rFonts w:hint="eastAsia" w:cs="Times New Roman"/>
          <w:bCs/>
          <w:snapToGrid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inheri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BA3610"/>
    <w:multiLevelType w:val="multilevel"/>
    <w:tmpl w:val="19BA3610"/>
    <w:lvl w:ilvl="0" w:tentative="0">
      <w:start w:val="1"/>
      <w:numFmt w:val="decimal"/>
      <w:lvlText w:val="%1)"/>
      <w:lvlJc w:val="left"/>
      <w:pPr>
        <w:ind w:left="880" w:hanging="440"/>
      </w:p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1">
    <w:nsid w:val="1B930F28"/>
    <w:multiLevelType w:val="multilevel"/>
    <w:tmpl w:val="1B930F28"/>
    <w:lvl w:ilvl="0" w:tentative="0">
      <w:start w:val="1"/>
      <w:numFmt w:val="decimal"/>
      <w:lvlText w:val="%1)"/>
      <w:lvlJc w:val="left"/>
      <w:pPr>
        <w:ind w:left="900" w:hanging="45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ind w:left="123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10" w:hanging="420"/>
      </w:pPr>
    </w:lvl>
    <w:lvl w:ilvl="3" w:tentative="0">
      <w:start w:val="1"/>
      <w:numFmt w:val="decimal"/>
      <w:lvlText w:val="%4."/>
      <w:lvlJc w:val="left"/>
      <w:pPr>
        <w:ind w:left="2130" w:hanging="420"/>
      </w:pPr>
    </w:lvl>
    <w:lvl w:ilvl="4" w:tentative="0">
      <w:start w:val="1"/>
      <w:numFmt w:val="lowerLetter"/>
      <w:lvlText w:val="%5)"/>
      <w:lvlJc w:val="left"/>
      <w:pPr>
        <w:ind w:left="2550" w:hanging="420"/>
      </w:pPr>
    </w:lvl>
    <w:lvl w:ilvl="5" w:tentative="0">
      <w:start w:val="1"/>
      <w:numFmt w:val="lowerRoman"/>
      <w:lvlText w:val="%6."/>
      <w:lvlJc w:val="right"/>
      <w:pPr>
        <w:ind w:left="2970" w:hanging="420"/>
      </w:pPr>
    </w:lvl>
    <w:lvl w:ilvl="6" w:tentative="0">
      <w:start w:val="1"/>
      <w:numFmt w:val="decimal"/>
      <w:lvlText w:val="%7."/>
      <w:lvlJc w:val="left"/>
      <w:pPr>
        <w:ind w:left="3390" w:hanging="420"/>
      </w:pPr>
    </w:lvl>
    <w:lvl w:ilvl="7" w:tentative="0">
      <w:start w:val="1"/>
      <w:numFmt w:val="lowerLetter"/>
      <w:lvlText w:val="%8)"/>
      <w:lvlJc w:val="left"/>
      <w:pPr>
        <w:ind w:left="3810" w:hanging="420"/>
      </w:pPr>
    </w:lvl>
    <w:lvl w:ilvl="8" w:tentative="0">
      <w:start w:val="1"/>
      <w:numFmt w:val="lowerRoman"/>
      <w:lvlText w:val="%9."/>
      <w:lvlJc w:val="right"/>
      <w:pPr>
        <w:ind w:left="4230" w:hanging="420"/>
      </w:pPr>
    </w:lvl>
  </w:abstractNum>
  <w:abstractNum w:abstractNumId="2">
    <w:nsid w:val="208F4722"/>
    <w:multiLevelType w:val="multilevel"/>
    <w:tmpl w:val="208F4722"/>
    <w:lvl w:ilvl="0" w:tentative="0">
      <w:start w:val="1"/>
      <w:numFmt w:val="bullet"/>
      <w:lvlText w:val=""/>
      <w:lvlJc w:val="left"/>
      <w:pPr>
        <w:ind w:left="800" w:hanging="440"/>
      </w:pPr>
      <w:rPr>
        <w:rFonts w:hint="default" w:ascii="Wingdings" w:hAnsi="Wingdings"/>
      </w:rPr>
    </w:lvl>
    <w:lvl w:ilvl="1" w:tentative="0">
      <w:start w:val="1"/>
      <w:numFmt w:val="japaneseCounting"/>
      <w:lvlText w:val="%2、"/>
      <w:lvlJc w:val="left"/>
      <w:pPr>
        <w:ind w:left="1800" w:hanging="72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A7A0E68"/>
    <w:multiLevelType w:val="multilevel"/>
    <w:tmpl w:val="3A7A0E68"/>
    <w:lvl w:ilvl="0" w:tentative="0">
      <w:start w:val="1"/>
      <w:numFmt w:val="decimal"/>
      <w:lvlText w:val="%1)"/>
      <w:lvlJc w:val="left"/>
      <w:pPr>
        <w:ind w:left="880" w:hanging="440"/>
      </w:pPr>
      <w:rPr>
        <w:b w:val="0"/>
        <w:bCs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4">
    <w:nsid w:val="3AE76055"/>
    <w:multiLevelType w:val="multilevel"/>
    <w:tmpl w:val="3AE76055"/>
    <w:lvl w:ilvl="0" w:tentative="0">
      <w:start w:val="1"/>
      <w:numFmt w:val="chineseCountingThousand"/>
      <w:lvlText w:val="(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49DF2453"/>
    <w:multiLevelType w:val="multilevel"/>
    <w:tmpl w:val="49DF2453"/>
    <w:lvl w:ilvl="0" w:tentative="0">
      <w:start w:val="1"/>
      <w:numFmt w:val="decimal"/>
      <w:lvlText w:val="%1)"/>
      <w:lvlJc w:val="left"/>
      <w:pPr>
        <w:ind w:left="880" w:hanging="440"/>
      </w:p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6">
    <w:nsid w:val="664940BF"/>
    <w:multiLevelType w:val="multilevel"/>
    <w:tmpl w:val="664940BF"/>
    <w:lvl w:ilvl="0" w:tentative="0">
      <w:start w:val="1"/>
      <w:numFmt w:val="chineseCountingThousand"/>
      <w:lvlText w:val="(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5D3"/>
    <w:rsid w:val="000167F4"/>
    <w:rsid w:val="0005550D"/>
    <w:rsid w:val="000709AA"/>
    <w:rsid w:val="000900DF"/>
    <w:rsid w:val="000A5809"/>
    <w:rsid w:val="001644B6"/>
    <w:rsid w:val="001810F6"/>
    <w:rsid w:val="001C1061"/>
    <w:rsid w:val="00217175"/>
    <w:rsid w:val="002178A6"/>
    <w:rsid w:val="002C1E7A"/>
    <w:rsid w:val="002D0ED1"/>
    <w:rsid w:val="00323EA8"/>
    <w:rsid w:val="003747FA"/>
    <w:rsid w:val="003D10AB"/>
    <w:rsid w:val="003E0479"/>
    <w:rsid w:val="004D32CD"/>
    <w:rsid w:val="004D7D25"/>
    <w:rsid w:val="00546472"/>
    <w:rsid w:val="0055304B"/>
    <w:rsid w:val="00576D95"/>
    <w:rsid w:val="005815A8"/>
    <w:rsid w:val="005818EF"/>
    <w:rsid w:val="00586CE3"/>
    <w:rsid w:val="00603373"/>
    <w:rsid w:val="006245BD"/>
    <w:rsid w:val="0071433B"/>
    <w:rsid w:val="007207F3"/>
    <w:rsid w:val="00730BF8"/>
    <w:rsid w:val="007F4456"/>
    <w:rsid w:val="0088079A"/>
    <w:rsid w:val="0089431C"/>
    <w:rsid w:val="008A2DB1"/>
    <w:rsid w:val="008C34D5"/>
    <w:rsid w:val="008F4910"/>
    <w:rsid w:val="00964AA5"/>
    <w:rsid w:val="00984308"/>
    <w:rsid w:val="00A27864"/>
    <w:rsid w:val="00A543F6"/>
    <w:rsid w:val="00B8258F"/>
    <w:rsid w:val="00B97315"/>
    <w:rsid w:val="00BB7E3D"/>
    <w:rsid w:val="00BC517D"/>
    <w:rsid w:val="00BE497C"/>
    <w:rsid w:val="00C32186"/>
    <w:rsid w:val="00C875D3"/>
    <w:rsid w:val="00C95AC2"/>
    <w:rsid w:val="00D06893"/>
    <w:rsid w:val="00D2773A"/>
    <w:rsid w:val="00DD35F2"/>
    <w:rsid w:val="00E14900"/>
    <w:rsid w:val="00E34D12"/>
    <w:rsid w:val="00E65DF9"/>
    <w:rsid w:val="00E763F9"/>
    <w:rsid w:val="00E862C8"/>
    <w:rsid w:val="00EA46B6"/>
    <w:rsid w:val="00EA6A80"/>
    <w:rsid w:val="00F1682B"/>
    <w:rsid w:val="00F175AE"/>
    <w:rsid w:val="00F208C0"/>
    <w:rsid w:val="00F634E5"/>
    <w:rsid w:val="00F73FF2"/>
    <w:rsid w:val="00F83869"/>
    <w:rsid w:val="00FF6598"/>
    <w:rsid w:val="0E321AF1"/>
    <w:rsid w:val="4148685D"/>
    <w:rsid w:val="6B2406CC"/>
    <w:rsid w:val="7069230C"/>
    <w:rsid w:val="74A7243F"/>
    <w:rsid w:val="7875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3"/>
    <w:basedOn w:val="1"/>
    <w:next w:val="1"/>
    <w:autoRedefine/>
    <w:unhideWhenUsed/>
    <w:qFormat/>
    <w:uiPriority w:val="39"/>
    <w:pPr>
      <w:spacing w:after="100" w:line="259" w:lineRule="auto"/>
      <w:ind w:left="440"/>
    </w:pPr>
    <w:rPr>
      <w:rFonts w:cs="Times New Roman" w:asciiTheme="minorHAnsi" w:hAnsiTheme="minorHAnsi" w:eastAsiaTheme="minorEastAsia"/>
      <w:sz w:val="22"/>
      <w:szCs w:val="22"/>
    </w:rPr>
  </w:style>
  <w:style w:type="paragraph" w:styleId="12">
    <w:name w:val="toc 1"/>
    <w:basedOn w:val="1"/>
    <w:next w:val="1"/>
    <w:autoRedefine/>
    <w:unhideWhenUsed/>
    <w:qFormat/>
    <w:uiPriority w:val="39"/>
    <w:pPr>
      <w:spacing w:after="100" w:line="259" w:lineRule="auto"/>
    </w:pPr>
    <w:rPr>
      <w:rFonts w:cs="Times New Roman" w:asciiTheme="minorHAnsi" w:hAnsiTheme="minorHAnsi" w:eastAsiaTheme="minorEastAsia"/>
      <w:sz w:val="22"/>
      <w:szCs w:val="22"/>
    </w:rPr>
  </w:style>
  <w:style w:type="paragraph" w:styleId="13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oc 2"/>
    <w:basedOn w:val="1"/>
    <w:next w:val="1"/>
    <w:autoRedefine/>
    <w:unhideWhenUsed/>
    <w:qFormat/>
    <w:uiPriority w:val="39"/>
    <w:pPr>
      <w:spacing w:after="100" w:line="259" w:lineRule="auto"/>
      <w:ind w:left="220"/>
    </w:pPr>
    <w:rPr>
      <w:rFonts w:cs="Times New Roman" w:asciiTheme="minorHAnsi" w:hAnsiTheme="minorHAnsi" w:eastAsiaTheme="minorEastAsia"/>
      <w:sz w:val="22"/>
      <w:szCs w:val="22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paragraph" w:styleId="16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customStyle="1" w:styleId="21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2">
    <w:name w:val="标题 2 字符"/>
    <w:basedOn w:val="19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3">
    <w:name w:val="标题 3 字符"/>
    <w:basedOn w:val="19"/>
    <w:link w:val="4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4">
    <w:name w:val="标题 4 字符"/>
    <w:basedOn w:val="19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5">
    <w:name w:val="标题 5 字符"/>
    <w:basedOn w:val="19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6">
    <w:name w:val="标题 6 字符"/>
    <w:basedOn w:val="19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7">
    <w:name w:val="标题 7 字符"/>
    <w:basedOn w:val="19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9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9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9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9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9"/>
    <w:qFormat/>
    <w:uiPriority w:val="21"/>
    <w:rPr>
      <w:i/>
      <w:iCs/>
      <w:color w:val="2F5597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7">
    <w:name w:val="明显引用 字符"/>
    <w:basedOn w:val="19"/>
    <w:link w:val="36"/>
    <w:qFormat/>
    <w:uiPriority w:val="30"/>
    <w:rPr>
      <w:i/>
      <w:iCs/>
      <w:color w:val="2F5597" w:themeColor="accent1" w:themeShade="BF"/>
    </w:rPr>
  </w:style>
  <w:style w:type="character" w:customStyle="1" w:styleId="38">
    <w:name w:val="Intense Reference"/>
    <w:basedOn w:val="19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9">
    <w:name w:val="apple-converted-space"/>
    <w:basedOn w:val="19"/>
    <w:qFormat/>
    <w:uiPriority w:val="0"/>
  </w:style>
  <w:style w:type="paragraph" w:customStyle="1" w:styleId="40">
    <w:name w:val="TOC Heading"/>
    <w:basedOn w:val="2"/>
    <w:next w:val="1"/>
    <w:unhideWhenUsed/>
    <w:qFormat/>
    <w:uiPriority w:val="39"/>
    <w:pPr>
      <w:spacing w:before="240" w:after="0" w:line="259" w:lineRule="auto"/>
      <w:outlineLvl w:val="9"/>
    </w:pPr>
    <w:rPr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2253AA-AE6D-7540-9031-BAAB6ABB86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1317</Words>
  <Characters>1465</Characters>
  <Lines>29</Lines>
  <Paragraphs>8</Paragraphs>
  <TotalTime>17</TotalTime>
  <ScaleCrop>false</ScaleCrop>
  <LinksUpToDate>false</LinksUpToDate>
  <CharactersWithSpaces>1513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2025-03-03T03:11:00Z</dcterms:created>
  <dc:creator>罗琰</dc:creator>
  <cp:lastModifiedBy>Think</cp:lastModifiedBy>
  <dcterms:modified xsi:type="dcterms:W3CDTF">2025-04-21T06:38:52Z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B0CDAEE812F2475F81034585B1A98F22_13</vt:lpwstr>
  </property>
  <property fmtid="{D5CDD505-2E9C-101B-9397-08002B2CF9AE}" pid="4" name="KSOTemplateDocerSaveRecord">
    <vt:lpwstr>eyJoZGlkIjoiNTBiZDY1NmVmOTk5NWFmNWQ1MDJkYWY2MDQyYmViZTgifQ==</vt:lpwstr>
  </property>
</Properties>
</file>